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85081" w14:textId="77777777" w:rsidR="00E55664" w:rsidRPr="00430D81" w:rsidRDefault="00E55664" w:rsidP="008B1941">
      <w:pPr>
        <w:pStyle w:val="Heading1"/>
      </w:pPr>
      <w:r w:rsidRPr="00430D81">
        <w:t>Grades 5-</w:t>
      </w:r>
      <w:r w:rsidRPr="008B1941">
        <w:t>12</w:t>
      </w:r>
      <w:r w:rsidRPr="00430D81">
        <w:t xml:space="preserve"> Learning Activities</w:t>
      </w:r>
    </w:p>
    <w:p w14:paraId="15E52AA0" w14:textId="77777777" w:rsidR="00E55664" w:rsidRPr="00430D81" w:rsidRDefault="00E55664" w:rsidP="00E55664">
      <w:pPr>
        <w:pStyle w:val="Default"/>
        <w:rPr>
          <w:rFonts w:ascii="Calibri" w:hAnsi="Calibri"/>
          <w:sz w:val="28"/>
          <w:szCs w:val="28"/>
        </w:rPr>
      </w:pPr>
    </w:p>
    <w:p w14:paraId="13A0F3BA" w14:textId="77777777" w:rsidR="00E55664" w:rsidRPr="007F73CB" w:rsidRDefault="00E55664" w:rsidP="007F73CB">
      <w:pPr>
        <w:pStyle w:val="Default"/>
        <w:jc w:val="right"/>
        <w:rPr>
          <w:rFonts w:ascii="Calibri" w:hAnsi="Calibri"/>
        </w:rPr>
      </w:pPr>
      <w:r w:rsidRPr="007F73CB">
        <w:rPr>
          <w:rFonts w:ascii="Calibri" w:hAnsi="Calibri"/>
          <w:color w:val="000000" w:themeColor="text1"/>
        </w:rPr>
        <w:t xml:space="preserve">[Excerpt </w:t>
      </w:r>
      <w:proofErr w:type="gramStart"/>
      <w:r w:rsidRPr="007F73CB">
        <w:rPr>
          <w:rFonts w:ascii="Calibri" w:hAnsi="Calibri"/>
          <w:color w:val="000000" w:themeColor="text1"/>
        </w:rPr>
        <w:t>From</w:t>
      </w:r>
      <w:proofErr w:type="gramEnd"/>
      <w:r w:rsidRPr="007F73CB">
        <w:rPr>
          <w:rFonts w:ascii="Calibri" w:hAnsi="Calibri"/>
          <w:color w:val="000000" w:themeColor="text1"/>
        </w:rPr>
        <w:t xml:space="preserve"> </w:t>
      </w:r>
      <w:r w:rsidRPr="007F73CB">
        <w:rPr>
          <w:rFonts w:ascii="Calibri" w:hAnsi="Calibri"/>
          <w:i/>
          <w:color w:val="000000" w:themeColor="text1"/>
        </w:rPr>
        <w:t>Holodomor in Ukraine, The Genocidal Famine 1932-33: Teaching Materials for Teachers and Students</w:t>
      </w:r>
      <w:r w:rsidRPr="007F73CB">
        <w:rPr>
          <w:rFonts w:ascii="Calibri" w:hAnsi="Calibri"/>
          <w:color w:val="000000" w:themeColor="text1"/>
        </w:rPr>
        <w:t xml:space="preserve"> – By Valentina </w:t>
      </w:r>
      <w:proofErr w:type="spellStart"/>
      <w:r w:rsidRPr="007F73CB">
        <w:rPr>
          <w:rFonts w:ascii="Calibri" w:hAnsi="Calibri"/>
          <w:color w:val="000000" w:themeColor="text1"/>
        </w:rPr>
        <w:t>Kuryliw</w:t>
      </w:r>
      <w:proofErr w:type="spellEnd"/>
      <w:r w:rsidRPr="007F73CB">
        <w:rPr>
          <w:rFonts w:ascii="Calibri" w:hAnsi="Calibri"/>
          <w:color w:val="000000" w:themeColor="text1"/>
        </w:rPr>
        <w:t>]</w:t>
      </w:r>
    </w:p>
    <w:p w14:paraId="20B2D182" w14:textId="77777777" w:rsidR="007F73CB" w:rsidRDefault="007F73CB" w:rsidP="00E55664">
      <w:pPr>
        <w:pStyle w:val="Pa5"/>
        <w:spacing w:before="300"/>
        <w:jc w:val="both"/>
        <w:rPr>
          <w:rFonts w:ascii="Calibri" w:hAnsi="Calibri" w:cs="Rockwell"/>
          <w:color w:val="000000"/>
          <w:sz w:val="28"/>
          <w:szCs w:val="28"/>
        </w:rPr>
      </w:pPr>
    </w:p>
    <w:p w14:paraId="071C1EC7" w14:textId="0994787E" w:rsidR="00E55664" w:rsidRPr="00430D81" w:rsidRDefault="00E55664" w:rsidP="00E55664">
      <w:pPr>
        <w:pStyle w:val="Pa5"/>
        <w:spacing w:before="300"/>
        <w:jc w:val="both"/>
        <w:rPr>
          <w:rFonts w:ascii="Calibri" w:hAnsi="Calibri" w:cs="Rockwell"/>
          <w:color w:val="000000"/>
          <w:sz w:val="28"/>
          <w:szCs w:val="28"/>
        </w:rPr>
      </w:pPr>
      <w:r w:rsidRPr="00430D81">
        <w:rPr>
          <w:rFonts w:ascii="Calibri" w:hAnsi="Calibri" w:cs="Rockwell"/>
          <w:color w:val="000000"/>
          <w:sz w:val="28"/>
          <w:szCs w:val="28"/>
        </w:rPr>
        <w:t>The teacher may select one or more of the following activities at the teacher’s professional discretion. For high school students see the activities and select those you deem ap</w:t>
      </w:r>
      <w:r w:rsidRPr="00430D81">
        <w:rPr>
          <w:rFonts w:ascii="Calibri" w:hAnsi="Calibri" w:cs="Rockwell"/>
          <w:color w:val="000000"/>
          <w:sz w:val="28"/>
          <w:szCs w:val="28"/>
        </w:rPr>
        <w:softHyphen/>
        <w:t xml:space="preserve">propriate for your students. </w:t>
      </w:r>
    </w:p>
    <w:p w14:paraId="5CD574C2" w14:textId="4F64C718" w:rsidR="00E55664" w:rsidRPr="00430D81" w:rsidRDefault="00E55664" w:rsidP="008B1941">
      <w:pPr>
        <w:pStyle w:val="Heading2"/>
      </w:pPr>
      <w:r w:rsidRPr="00430D81">
        <w:t>Viewing and Reflecting on an event by using D</w:t>
      </w:r>
      <w:r w:rsidR="00BA05AF">
        <w:t>VD documentary on the Holodomor</w:t>
      </w:r>
    </w:p>
    <w:p w14:paraId="03ED26B9" w14:textId="77777777" w:rsidR="00E55664" w:rsidRPr="00430D81" w:rsidRDefault="00E55664" w:rsidP="008B1941">
      <w:pPr>
        <w:pStyle w:val="Heading3"/>
      </w:pPr>
      <w:r w:rsidRPr="008B1941">
        <w:t>Suggestions</w:t>
      </w:r>
      <w:r w:rsidRPr="00430D81">
        <w:t xml:space="preserve"> </w:t>
      </w:r>
    </w:p>
    <w:p w14:paraId="3BF33E6E" w14:textId="77777777" w:rsidR="00E55664" w:rsidRPr="00430D81" w:rsidRDefault="00E55664" w:rsidP="00E55664">
      <w:pPr>
        <w:pStyle w:val="Default"/>
        <w:numPr>
          <w:ilvl w:val="0"/>
          <w:numId w:val="1"/>
        </w:numPr>
        <w:spacing w:after="56"/>
        <w:rPr>
          <w:rFonts w:ascii="Calibri" w:hAnsi="Calibri" w:cs="Rockwell"/>
          <w:sz w:val="28"/>
          <w:szCs w:val="28"/>
        </w:rPr>
      </w:pPr>
      <w:r w:rsidRPr="00430D81">
        <w:rPr>
          <w:rFonts w:ascii="Calibri" w:hAnsi="Calibri" w:cs="Rockwell"/>
          <w:i/>
          <w:iCs/>
          <w:sz w:val="28"/>
          <w:szCs w:val="28"/>
        </w:rPr>
        <w:t xml:space="preserve">Genocide Revealed – Educational Version </w:t>
      </w:r>
    </w:p>
    <w:p w14:paraId="7DAED6C7" w14:textId="77777777" w:rsidR="00E55664" w:rsidRPr="00430D81" w:rsidRDefault="00E55664" w:rsidP="00E55664">
      <w:pPr>
        <w:pStyle w:val="Default"/>
        <w:numPr>
          <w:ilvl w:val="0"/>
          <w:numId w:val="1"/>
        </w:numPr>
        <w:spacing w:after="56"/>
        <w:rPr>
          <w:rFonts w:ascii="Calibri" w:hAnsi="Calibri" w:cs="Rockwell"/>
          <w:sz w:val="28"/>
          <w:szCs w:val="28"/>
        </w:rPr>
      </w:pPr>
      <w:r w:rsidRPr="00430D81">
        <w:rPr>
          <w:rFonts w:ascii="Calibri" w:hAnsi="Calibri" w:cs="Rockwell"/>
          <w:i/>
          <w:iCs/>
          <w:sz w:val="28"/>
          <w:szCs w:val="28"/>
        </w:rPr>
        <w:t xml:space="preserve">Harvest of Despair </w:t>
      </w:r>
    </w:p>
    <w:p w14:paraId="377281CF" w14:textId="77777777" w:rsidR="00E55664" w:rsidRPr="00BA05AF" w:rsidRDefault="00E55664" w:rsidP="00E55664">
      <w:pPr>
        <w:pStyle w:val="Default"/>
        <w:numPr>
          <w:ilvl w:val="0"/>
          <w:numId w:val="1"/>
        </w:numPr>
        <w:rPr>
          <w:rFonts w:ascii="Calibri" w:hAnsi="Calibri" w:cs="Rockwell"/>
          <w:sz w:val="28"/>
          <w:szCs w:val="28"/>
        </w:rPr>
      </w:pPr>
      <w:r w:rsidRPr="00430D81">
        <w:rPr>
          <w:rFonts w:ascii="Calibri" w:hAnsi="Calibri" w:cs="Rockwell"/>
          <w:i/>
          <w:iCs/>
          <w:sz w:val="28"/>
          <w:szCs w:val="28"/>
        </w:rPr>
        <w:t xml:space="preserve">Soviet Story </w:t>
      </w:r>
    </w:p>
    <w:p w14:paraId="6836C87F" w14:textId="18B695BE" w:rsidR="00BA05AF" w:rsidRPr="00430D81" w:rsidRDefault="00BA05AF" w:rsidP="00E55664">
      <w:pPr>
        <w:pStyle w:val="Default"/>
        <w:numPr>
          <w:ilvl w:val="0"/>
          <w:numId w:val="1"/>
        </w:numPr>
        <w:rPr>
          <w:rFonts w:ascii="Calibri" w:hAnsi="Calibri" w:cs="Rockwell"/>
          <w:sz w:val="28"/>
          <w:szCs w:val="28"/>
        </w:rPr>
      </w:pPr>
      <w:r>
        <w:rPr>
          <w:rFonts w:ascii="Calibri" w:hAnsi="Calibri" w:cs="Rockwell"/>
          <w:i/>
          <w:iCs/>
          <w:sz w:val="28"/>
          <w:szCs w:val="28"/>
        </w:rPr>
        <w:t>Holodomor: Voices of Survivors</w:t>
      </w:r>
    </w:p>
    <w:p w14:paraId="3EEAC33B" w14:textId="77777777" w:rsidR="00E55664" w:rsidRPr="00430D81" w:rsidRDefault="00E55664" w:rsidP="00E55664">
      <w:pPr>
        <w:pStyle w:val="Default"/>
        <w:rPr>
          <w:rFonts w:ascii="Calibri" w:hAnsi="Calibri" w:cs="Rockwell"/>
          <w:sz w:val="28"/>
          <w:szCs w:val="28"/>
        </w:rPr>
      </w:pPr>
    </w:p>
    <w:p w14:paraId="4F5090E4" w14:textId="77777777" w:rsidR="00E55664" w:rsidRPr="00430D81" w:rsidRDefault="00E55664" w:rsidP="008B1941">
      <w:pPr>
        <w:pStyle w:val="Heading3"/>
      </w:pPr>
      <w:r w:rsidRPr="00430D81">
        <w:t xml:space="preserve">Appropriate for Students </w:t>
      </w:r>
    </w:p>
    <w:p w14:paraId="60D3483A" w14:textId="77777777" w:rsidR="00E55664" w:rsidRPr="00430D81" w:rsidRDefault="00E55664" w:rsidP="00E55664">
      <w:pPr>
        <w:pStyle w:val="Pa2"/>
        <w:jc w:val="both"/>
        <w:rPr>
          <w:rFonts w:ascii="Calibri" w:hAnsi="Calibri" w:cs="Rockwell"/>
          <w:color w:val="000000"/>
          <w:sz w:val="28"/>
          <w:szCs w:val="28"/>
        </w:rPr>
      </w:pPr>
      <w:r w:rsidRPr="00430D81">
        <w:rPr>
          <w:rFonts w:ascii="Calibri" w:hAnsi="Calibri" w:cs="Rockwell"/>
          <w:color w:val="000000"/>
          <w:sz w:val="28"/>
          <w:szCs w:val="28"/>
        </w:rPr>
        <w:t xml:space="preserve">Grades 9 to 12 </w:t>
      </w:r>
    </w:p>
    <w:p w14:paraId="2486CB43" w14:textId="77777777" w:rsidR="00E55664" w:rsidRPr="00430D81" w:rsidRDefault="00E55664" w:rsidP="008B1941">
      <w:pPr>
        <w:pStyle w:val="Heading3"/>
      </w:pPr>
      <w:r w:rsidRPr="00430D81">
        <w:t xml:space="preserve">Curriculum Fit / Specific Expectations / Learning Outcomes </w:t>
      </w:r>
    </w:p>
    <w:p w14:paraId="62309C49" w14:textId="77777777" w:rsidR="00E55664" w:rsidRPr="00430D81" w:rsidRDefault="00E55664" w:rsidP="00E55664">
      <w:pPr>
        <w:pStyle w:val="Pa2"/>
        <w:jc w:val="both"/>
        <w:rPr>
          <w:rFonts w:ascii="Calibri" w:hAnsi="Calibri" w:cs="Rockwell"/>
          <w:color w:val="000000"/>
          <w:sz w:val="28"/>
          <w:szCs w:val="28"/>
        </w:rPr>
      </w:pPr>
      <w:r w:rsidRPr="00430D81">
        <w:rPr>
          <w:rFonts w:ascii="Calibri" w:hAnsi="Calibri" w:cs="Rockwell"/>
          <w:color w:val="000000"/>
          <w:sz w:val="28"/>
          <w:szCs w:val="28"/>
        </w:rPr>
        <w:t>Please select outcomes you wish to cover from either English language arts or so</w:t>
      </w:r>
      <w:r w:rsidRPr="00430D81">
        <w:rPr>
          <w:rFonts w:ascii="Calibri" w:hAnsi="Calibri" w:cs="Rockwell"/>
          <w:color w:val="000000"/>
          <w:sz w:val="28"/>
          <w:szCs w:val="28"/>
        </w:rPr>
        <w:softHyphen/>
        <w:t xml:space="preserve">cial studies or history and prepare an assessment to share with the students at the outset. </w:t>
      </w:r>
    </w:p>
    <w:p w14:paraId="7DE87947" w14:textId="77777777" w:rsidR="00E55664" w:rsidRPr="00430D81" w:rsidRDefault="00E55664" w:rsidP="008B1941">
      <w:pPr>
        <w:pStyle w:val="Heading3"/>
      </w:pPr>
      <w:r w:rsidRPr="00430D81">
        <w:t xml:space="preserve">Materials Required </w:t>
      </w:r>
    </w:p>
    <w:p w14:paraId="5A81940C" w14:textId="77777777" w:rsidR="00E55664" w:rsidRPr="00430D81" w:rsidRDefault="00E55664" w:rsidP="00E55664">
      <w:pPr>
        <w:pStyle w:val="Default"/>
        <w:numPr>
          <w:ilvl w:val="1"/>
          <w:numId w:val="2"/>
        </w:numPr>
        <w:spacing w:after="50"/>
        <w:rPr>
          <w:rFonts w:ascii="Calibri" w:hAnsi="Calibri" w:cs="Rockwell"/>
          <w:sz w:val="28"/>
          <w:szCs w:val="28"/>
        </w:rPr>
      </w:pPr>
      <w:r w:rsidRPr="00430D81">
        <w:rPr>
          <w:rFonts w:ascii="Calibri" w:hAnsi="Calibri" w:cs="Rockwell"/>
          <w:sz w:val="28"/>
          <w:szCs w:val="28"/>
        </w:rPr>
        <w:t xml:space="preserve">Online sources of documentary: Harvest of Despair: </w:t>
      </w:r>
      <w:r w:rsidRPr="00430D81">
        <w:rPr>
          <w:rFonts w:ascii="Calibri" w:hAnsi="Calibri" w:cs="Rockwell"/>
          <w:b/>
          <w:bCs/>
          <w:sz w:val="28"/>
          <w:szCs w:val="28"/>
        </w:rPr>
        <w:t xml:space="preserve">http://video.google.ca/videoplay?docid=3897393411603039499# </w:t>
      </w:r>
    </w:p>
    <w:p w14:paraId="381988EB" w14:textId="77777777" w:rsidR="00E55664" w:rsidRPr="00430D81" w:rsidRDefault="00E55664" w:rsidP="00E55664">
      <w:pPr>
        <w:pStyle w:val="Default"/>
        <w:numPr>
          <w:ilvl w:val="1"/>
          <w:numId w:val="2"/>
        </w:numPr>
        <w:rPr>
          <w:rFonts w:ascii="Calibri" w:hAnsi="Calibri" w:cs="Rockwell"/>
          <w:sz w:val="28"/>
          <w:szCs w:val="28"/>
        </w:rPr>
      </w:pPr>
      <w:r w:rsidRPr="00430D81">
        <w:rPr>
          <w:rFonts w:ascii="Calibri" w:hAnsi="Calibri" w:cs="Rockwell"/>
          <w:b/>
          <w:bCs/>
          <w:sz w:val="28"/>
          <w:szCs w:val="28"/>
        </w:rPr>
        <w:t xml:space="preserve">http://www.youtube.com/watch?v=VXkgGdZC6uQ </w:t>
      </w:r>
    </w:p>
    <w:p w14:paraId="46A6832D" w14:textId="77777777" w:rsidR="00E55664" w:rsidRPr="00430D81" w:rsidRDefault="00E55664" w:rsidP="00E55664">
      <w:pPr>
        <w:pStyle w:val="Default"/>
        <w:numPr>
          <w:ilvl w:val="1"/>
          <w:numId w:val="2"/>
        </w:numPr>
        <w:rPr>
          <w:rFonts w:ascii="Calibri" w:hAnsi="Calibri" w:cs="Rockwell"/>
          <w:sz w:val="28"/>
          <w:szCs w:val="28"/>
        </w:rPr>
      </w:pPr>
    </w:p>
    <w:p w14:paraId="7DE599BA" w14:textId="77777777" w:rsidR="00E55664" w:rsidRPr="00430D81" w:rsidRDefault="00E55664" w:rsidP="00E55664">
      <w:pPr>
        <w:pStyle w:val="Default"/>
        <w:numPr>
          <w:ilvl w:val="3"/>
          <w:numId w:val="2"/>
        </w:numPr>
        <w:rPr>
          <w:rFonts w:ascii="Calibri" w:hAnsi="Calibri" w:cs="Rockwell"/>
          <w:sz w:val="28"/>
          <w:szCs w:val="28"/>
        </w:rPr>
      </w:pPr>
      <w:r w:rsidRPr="00430D81">
        <w:rPr>
          <w:rFonts w:ascii="Calibri" w:hAnsi="Calibri" w:cs="Rockwell"/>
          <w:sz w:val="28"/>
          <w:szCs w:val="28"/>
        </w:rPr>
        <w:t xml:space="preserve">Copies in this workbook. Books of short stories: </w:t>
      </w:r>
      <w:r w:rsidRPr="00430D81">
        <w:rPr>
          <w:rFonts w:ascii="Calibri" w:hAnsi="Calibri" w:cs="Rockwell"/>
          <w:i/>
          <w:iCs/>
          <w:sz w:val="28"/>
          <w:szCs w:val="28"/>
        </w:rPr>
        <w:t>A Hunger Most Cruel: The    Human Face of the 1932-1933 Terror- Famine in Soviet Ukraine</w:t>
      </w:r>
      <w:r w:rsidRPr="00430D81">
        <w:rPr>
          <w:rFonts w:ascii="Calibri" w:hAnsi="Calibri" w:cs="Rockwell"/>
          <w:sz w:val="28"/>
          <w:szCs w:val="28"/>
        </w:rPr>
        <w:t xml:space="preserve">, A. </w:t>
      </w:r>
      <w:proofErr w:type="spellStart"/>
      <w:r w:rsidRPr="00430D81">
        <w:rPr>
          <w:rFonts w:ascii="Calibri" w:hAnsi="Calibri" w:cs="Rockwell"/>
          <w:sz w:val="28"/>
          <w:szCs w:val="28"/>
        </w:rPr>
        <w:t>Dimarov</w:t>
      </w:r>
      <w:proofErr w:type="spellEnd"/>
      <w:r w:rsidRPr="00430D81">
        <w:rPr>
          <w:rFonts w:ascii="Calibri" w:hAnsi="Calibri" w:cs="Rockwell"/>
          <w:sz w:val="28"/>
          <w:szCs w:val="28"/>
        </w:rPr>
        <w:t xml:space="preserve">, Y. </w:t>
      </w:r>
      <w:proofErr w:type="spellStart"/>
      <w:r w:rsidRPr="00430D81">
        <w:rPr>
          <w:rFonts w:ascii="Calibri" w:hAnsi="Calibri" w:cs="Rockwell"/>
          <w:sz w:val="28"/>
          <w:szCs w:val="28"/>
        </w:rPr>
        <w:t>Hutsalo</w:t>
      </w:r>
      <w:proofErr w:type="spellEnd"/>
      <w:r w:rsidRPr="00430D81">
        <w:rPr>
          <w:rFonts w:ascii="Calibri" w:hAnsi="Calibri" w:cs="Rockwell"/>
          <w:sz w:val="28"/>
          <w:szCs w:val="28"/>
        </w:rPr>
        <w:t xml:space="preserve">, O. </w:t>
      </w:r>
      <w:proofErr w:type="spellStart"/>
      <w:r w:rsidRPr="00430D81">
        <w:rPr>
          <w:rFonts w:ascii="Calibri" w:hAnsi="Calibri" w:cs="Rockwell"/>
          <w:sz w:val="28"/>
          <w:szCs w:val="28"/>
        </w:rPr>
        <w:t>Zvychayna</w:t>
      </w:r>
      <w:proofErr w:type="spellEnd"/>
      <w:r w:rsidRPr="00430D81">
        <w:rPr>
          <w:rFonts w:ascii="Calibri" w:hAnsi="Calibri" w:cs="Rockwell"/>
          <w:sz w:val="28"/>
          <w:szCs w:val="28"/>
        </w:rPr>
        <w:t xml:space="preserve">. Language Lanterns Publications, 2002 (short stories) </w:t>
      </w:r>
    </w:p>
    <w:p w14:paraId="6C4774C5" w14:textId="77777777" w:rsidR="00E55664" w:rsidRPr="00430D81" w:rsidRDefault="00E55664" w:rsidP="00E55664">
      <w:pPr>
        <w:pStyle w:val="Default"/>
        <w:numPr>
          <w:ilvl w:val="1"/>
          <w:numId w:val="2"/>
        </w:numPr>
        <w:rPr>
          <w:rFonts w:ascii="Calibri" w:hAnsi="Calibri" w:cs="Rockwell"/>
          <w:sz w:val="28"/>
          <w:szCs w:val="28"/>
        </w:rPr>
      </w:pPr>
      <w:r w:rsidRPr="00430D81">
        <w:rPr>
          <w:rFonts w:ascii="Calibri" w:hAnsi="Calibri" w:cs="Rockwell"/>
          <w:i/>
          <w:iCs/>
          <w:sz w:val="28"/>
          <w:szCs w:val="28"/>
        </w:rPr>
        <w:t>Kobzar’s Children, The Rings</w:t>
      </w:r>
      <w:r w:rsidRPr="00430D81">
        <w:rPr>
          <w:rFonts w:ascii="Calibri" w:hAnsi="Calibri" w:cs="Rockwell"/>
          <w:sz w:val="28"/>
          <w:szCs w:val="28"/>
        </w:rPr>
        <w:t xml:space="preserve">, Marsha </w:t>
      </w:r>
      <w:proofErr w:type="spellStart"/>
      <w:r w:rsidRPr="00430D81">
        <w:rPr>
          <w:rFonts w:ascii="Calibri" w:hAnsi="Calibri" w:cs="Rockwell"/>
          <w:sz w:val="28"/>
          <w:szCs w:val="28"/>
        </w:rPr>
        <w:t>Forchuk</w:t>
      </w:r>
      <w:proofErr w:type="spellEnd"/>
      <w:r w:rsidRPr="00430D81">
        <w:rPr>
          <w:rFonts w:ascii="Calibri" w:hAnsi="Calibri" w:cs="Rockwell"/>
          <w:sz w:val="28"/>
          <w:szCs w:val="28"/>
        </w:rPr>
        <w:t xml:space="preserve"> </w:t>
      </w:r>
      <w:proofErr w:type="spellStart"/>
      <w:r w:rsidRPr="00430D81">
        <w:rPr>
          <w:rFonts w:ascii="Calibri" w:hAnsi="Calibri" w:cs="Rockwell"/>
          <w:sz w:val="28"/>
          <w:szCs w:val="28"/>
        </w:rPr>
        <w:t>Skrypuch</w:t>
      </w:r>
      <w:proofErr w:type="spellEnd"/>
      <w:r w:rsidRPr="00430D81">
        <w:rPr>
          <w:rFonts w:ascii="Calibri" w:hAnsi="Calibri" w:cs="Rockwell"/>
          <w:sz w:val="28"/>
          <w:szCs w:val="28"/>
        </w:rPr>
        <w:t xml:space="preserve"> Fitzhenry &amp; Whiteside, </w:t>
      </w:r>
      <w:r w:rsidRPr="00430D81">
        <w:rPr>
          <w:rFonts w:ascii="Calibri" w:hAnsi="Calibri" w:cs="Rockwell"/>
          <w:sz w:val="28"/>
          <w:szCs w:val="28"/>
        </w:rPr>
        <w:lastRenderedPageBreak/>
        <w:t xml:space="preserve">2006. </w:t>
      </w:r>
    </w:p>
    <w:p w14:paraId="0C57A1AE" w14:textId="77777777" w:rsidR="00E55664" w:rsidRPr="00430D81" w:rsidRDefault="00E55664" w:rsidP="00E55664">
      <w:pPr>
        <w:pStyle w:val="Default"/>
        <w:rPr>
          <w:rFonts w:ascii="Calibri" w:hAnsi="Calibri" w:cs="Rockwell"/>
          <w:sz w:val="28"/>
          <w:szCs w:val="28"/>
        </w:rPr>
      </w:pPr>
    </w:p>
    <w:p w14:paraId="18E24A48" w14:textId="77777777" w:rsidR="00E55664" w:rsidRPr="00430D81" w:rsidRDefault="00E55664" w:rsidP="008B1941">
      <w:pPr>
        <w:pStyle w:val="Heading3"/>
      </w:pPr>
      <w:r w:rsidRPr="00430D81">
        <w:t xml:space="preserve">Set-up Required </w:t>
      </w:r>
    </w:p>
    <w:p w14:paraId="3C487D3B" w14:textId="77777777" w:rsidR="00E55664" w:rsidRPr="00430D81" w:rsidRDefault="00E55664" w:rsidP="00E55664">
      <w:pPr>
        <w:pStyle w:val="Default"/>
        <w:numPr>
          <w:ilvl w:val="0"/>
          <w:numId w:val="3"/>
        </w:numPr>
        <w:spacing w:after="57"/>
        <w:rPr>
          <w:rFonts w:ascii="Calibri" w:hAnsi="Calibri" w:cs="Rockwell"/>
          <w:sz w:val="28"/>
          <w:szCs w:val="28"/>
        </w:rPr>
      </w:pPr>
      <w:r w:rsidRPr="00430D81">
        <w:rPr>
          <w:rFonts w:ascii="Calibri" w:hAnsi="Calibri" w:cs="Rockwell"/>
          <w:sz w:val="28"/>
          <w:szCs w:val="28"/>
        </w:rPr>
        <w:t xml:space="preserve">Screen to view documentary, form student groups </w:t>
      </w:r>
    </w:p>
    <w:p w14:paraId="43F90871" w14:textId="77777777" w:rsidR="00E55664" w:rsidRPr="00430D81" w:rsidRDefault="00E55664" w:rsidP="00E55664">
      <w:pPr>
        <w:pStyle w:val="Default"/>
        <w:numPr>
          <w:ilvl w:val="0"/>
          <w:numId w:val="3"/>
        </w:numPr>
        <w:rPr>
          <w:rFonts w:ascii="Calibri" w:hAnsi="Calibri" w:cs="Rockwell"/>
          <w:sz w:val="28"/>
          <w:szCs w:val="28"/>
        </w:rPr>
      </w:pPr>
      <w:r w:rsidRPr="00430D81">
        <w:rPr>
          <w:rFonts w:ascii="Calibri" w:hAnsi="Calibri" w:cs="Rockwell"/>
          <w:sz w:val="28"/>
          <w:szCs w:val="28"/>
        </w:rPr>
        <w:t xml:space="preserve">Projector and screen </w:t>
      </w:r>
    </w:p>
    <w:p w14:paraId="43C59FE2" w14:textId="77777777" w:rsidR="00E55664" w:rsidRPr="00430D81" w:rsidRDefault="00E55664" w:rsidP="00E55664">
      <w:pPr>
        <w:pStyle w:val="Default"/>
        <w:rPr>
          <w:rFonts w:ascii="Calibri" w:hAnsi="Calibri" w:cs="Rockwell"/>
          <w:sz w:val="28"/>
          <w:szCs w:val="28"/>
        </w:rPr>
      </w:pPr>
    </w:p>
    <w:p w14:paraId="0F9369DC" w14:textId="77777777" w:rsidR="00E55664" w:rsidRPr="00430D81" w:rsidRDefault="00E55664" w:rsidP="00E55664">
      <w:pPr>
        <w:pStyle w:val="Pa5"/>
        <w:spacing w:before="300"/>
        <w:jc w:val="both"/>
        <w:rPr>
          <w:rFonts w:ascii="Calibri" w:hAnsi="Calibri" w:cs="Rockwell"/>
          <w:color w:val="000000"/>
          <w:sz w:val="28"/>
          <w:szCs w:val="28"/>
        </w:rPr>
      </w:pPr>
      <w:r w:rsidRPr="00430D81">
        <w:rPr>
          <w:rFonts w:ascii="Calibri" w:hAnsi="Calibri" w:cs="Rockwell"/>
          <w:i/>
          <w:iCs/>
          <w:color w:val="000000"/>
          <w:sz w:val="28"/>
          <w:szCs w:val="28"/>
        </w:rPr>
        <w:t xml:space="preserve">Harvest of Despair </w:t>
      </w:r>
      <w:r w:rsidRPr="00430D81">
        <w:rPr>
          <w:rFonts w:ascii="Calibri" w:hAnsi="Calibri" w:cs="Rockwell"/>
          <w:color w:val="000000"/>
          <w:sz w:val="28"/>
          <w:szCs w:val="28"/>
        </w:rPr>
        <w:t xml:space="preserve">is one of several documentaries that present the story of the Holodomor. It is easily available and a good source of information. It may be used as a pre-task activity providing students with information that they may require to successfully complete their learning task. In this section we provide 3 different copies of activities that teachers may duplicate for their students to work on in groups or individually after they have viewed the film. </w:t>
      </w:r>
    </w:p>
    <w:p w14:paraId="2550DEB6" w14:textId="77777777" w:rsidR="00E55664" w:rsidRPr="00430D81" w:rsidRDefault="00E55664" w:rsidP="00E55664">
      <w:pPr>
        <w:widowControl w:val="0"/>
        <w:autoSpaceDE w:val="0"/>
        <w:autoSpaceDN w:val="0"/>
        <w:adjustRightInd w:val="0"/>
        <w:spacing w:before="300" w:line="231" w:lineRule="atLeast"/>
        <w:jc w:val="both"/>
        <w:rPr>
          <w:rFonts w:ascii="Calibri" w:hAnsi="Calibri" w:cs="Rockwell"/>
          <w:color w:val="000000"/>
          <w:sz w:val="28"/>
          <w:szCs w:val="28"/>
        </w:rPr>
      </w:pPr>
      <w:r w:rsidRPr="00430D81">
        <w:rPr>
          <w:rFonts w:ascii="Calibri" w:hAnsi="Calibri" w:cs="Rockwell"/>
          <w:i/>
          <w:iCs/>
          <w:color w:val="000000"/>
          <w:sz w:val="28"/>
          <w:szCs w:val="28"/>
        </w:rPr>
        <w:t xml:space="preserve">Genocide Revealed </w:t>
      </w:r>
      <w:r w:rsidRPr="00430D81">
        <w:rPr>
          <w:rFonts w:ascii="Calibri" w:hAnsi="Calibri" w:cs="Rockwell"/>
          <w:color w:val="000000"/>
          <w:sz w:val="28"/>
          <w:szCs w:val="28"/>
        </w:rPr>
        <w:t xml:space="preserve">is one of the most recent documentaries on the Holodomor accessing new resources and eyewitness accounts. </w:t>
      </w:r>
    </w:p>
    <w:p w14:paraId="2A7CB207" w14:textId="77777777" w:rsidR="00E55664" w:rsidRPr="00430D81" w:rsidRDefault="00E55664" w:rsidP="008B1941">
      <w:pPr>
        <w:pStyle w:val="Heading2"/>
      </w:pPr>
      <w:r w:rsidRPr="00430D81">
        <w:t xml:space="preserve">ACTIVITY 1 </w:t>
      </w:r>
    </w:p>
    <w:p w14:paraId="0CC67C14" w14:textId="77777777" w:rsidR="00E55664" w:rsidRDefault="00E55664" w:rsidP="00E55664">
      <w:pPr>
        <w:widowControl w:val="0"/>
        <w:autoSpaceDE w:val="0"/>
        <w:autoSpaceDN w:val="0"/>
        <w:adjustRightInd w:val="0"/>
        <w:spacing w:line="231" w:lineRule="atLeast"/>
        <w:ind w:left="360" w:right="360"/>
        <w:jc w:val="both"/>
        <w:rPr>
          <w:rFonts w:ascii="Calibri" w:hAnsi="Calibri" w:cs="Rockwell"/>
          <w:i/>
          <w:iCs/>
          <w:color w:val="000000"/>
          <w:sz w:val="28"/>
          <w:szCs w:val="28"/>
        </w:rPr>
      </w:pPr>
      <w:r w:rsidRPr="00430D81">
        <w:rPr>
          <w:rFonts w:ascii="Calibri" w:hAnsi="Calibri" w:cs="Rockwell"/>
          <w:color w:val="000000"/>
          <w:sz w:val="28"/>
          <w:szCs w:val="28"/>
        </w:rPr>
        <w:t xml:space="preserve">Film Analysis of </w:t>
      </w:r>
      <w:r w:rsidRPr="00430D81">
        <w:rPr>
          <w:rFonts w:ascii="Calibri" w:hAnsi="Calibri" w:cs="Rockwell"/>
          <w:i/>
          <w:iCs/>
          <w:color w:val="000000"/>
          <w:sz w:val="28"/>
          <w:szCs w:val="28"/>
        </w:rPr>
        <w:t xml:space="preserve">Harvest of Despair </w:t>
      </w:r>
    </w:p>
    <w:p w14:paraId="3592D452" w14:textId="77777777" w:rsidR="00430D81" w:rsidRPr="00430D81" w:rsidRDefault="00430D81" w:rsidP="00E55664">
      <w:pPr>
        <w:widowControl w:val="0"/>
        <w:autoSpaceDE w:val="0"/>
        <w:autoSpaceDN w:val="0"/>
        <w:adjustRightInd w:val="0"/>
        <w:spacing w:line="231" w:lineRule="atLeast"/>
        <w:ind w:left="360" w:right="360"/>
        <w:jc w:val="both"/>
        <w:rPr>
          <w:rFonts w:ascii="Calibri" w:hAnsi="Calibri" w:cs="Rockwell"/>
          <w:color w:val="000000"/>
          <w:sz w:val="28"/>
          <w:szCs w:val="28"/>
        </w:rPr>
      </w:pPr>
    </w:p>
    <w:p w14:paraId="5CE82B73" w14:textId="77777777" w:rsidR="00E55664" w:rsidRPr="00430D81" w:rsidRDefault="00E55664" w:rsidP="00E5566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50"/>
        <w:rPr>
          <w:rFonts w:ascii="Calibri" w:hAnsi="Calibri" w:cs="Rockwell"/>
          <w:color w:val="000000"/>
          <w:sz w:val="28"/>
          <w:szCs w:val="28"/>
        </w:rPr>
      </w:pPr>
      <w:r w:rsidRPr="00430D81">
        <w:rPr>
          <w:rFonts w:ascii="Calibri" w:hAnsi="Calibri" w:cs="Rockwell"/>
          <w:b/>
          <w:bCs/>
          <w:color w:val="000000"/>
          <w:sz w:val="28"/>
          <w:szCs w:val="28"/>
        </w:rPr>
        <w:t xml:space="preserve">Pre-task activity: </w:t>
      </w:r>
      <w:r w:rsidRPr="00430D81">
        <w:rPr>
          <w:rFonts w:ascii="Calibri" w:hAnsi="Calibri" w:cs="Rockwell"/>
          <w:color w:val="000000"/>
          <w:sz w:val="28"/>
          <w:szCs w:val="28"/>
        </w:rPr>
        <w:t xml:space="preserve">viewing of the film </w:t>
      </w:r>
    </w:p>
    <w:p w14:paraId="51D7B690" w14:textId="3719262B" w:rsidR="00E55664" w:rsidRPr="00430D81" w:rsidRDefault="00E55664" w:rsidP="00E5566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50"/>
        <w:rPr>
          <w:rFonts w:ascii="Calibri" w:hAnsi="Calibri" w:cs="Rockwell"/>
          <w:color w:val="000000"/>
          <w:sz w:val="28"/>
          <w:szCs w:val="28"/>
        </w:rPr>
      </w:pPr>
      <w:r w:rsidRPr="00430D81">
        <w:rPr>
          <w:rFonts w:ascii="Calibri" w:hAnsi="Calibri" w:cs="Rockwell"/>
          <w:b/>
          <w:bCs/>
          <w:color w:val="000000"/>
          <w:sz w:val="28"/>
          <w:szCs w:val="28"/>
        </w:rPr>
        <w:t xml:space="preserve">Task: </w:t>
      </w:r>
      <w:r w:rsidRPr="00430D81">
        <w:rPr>
          <w:rFonts w:ascii="Calibri" w:hAnsi="Calibri" w:cs="Rockwell"/>
          <w:color w:val="000000"/>
          <w:sz w:val="28"/>
          <w:szCs w:val="28"/>
        </w:rPr>
        <w:t xml:space="preserve">completing the film analysis </w:t>
      </w:r>
      <w:r w:rsidR="00BA05AF">
        <w:rPr>
          <w:rFonts w:ascii="Calibri" w:hAnsi="Calibri" w:cs="Rockwell"/>
          <w:color w:val="000000"/>
          <w:sz w:val="28"/>
          <w:szCs w:val="28"/>
        </w:rPr>
        <w:t>form</w:t>
      </w:r>
    </w:p>
    <w:p w14:paraId="5B839FB5" w14:textId="77777777" w:rsidR="00E55664" w:rsidRPr="00430D81" w:rsidRDefault="00E55664" w:rsidP="00E55664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Rockwell"/>
          <w:color w:val="000000"/>
          <w:sz w:val="28"/>
          <w:szCs w:val="28"/>
        </w:rPr>
      </w:pPr>
      <w:r w:rsidRPr="00430D81">
        <w:rPr>
          <w:rFonts w:ascii="Calibri" w:hAnsi="Calibri" w:cs="Rockwell"/>
          <w:b/>
          <w:bCs/>
          <w:color w:val="000000"/>
          <w:sz w:val="28"/>
          <w:szCs w:val="28"/>
        </w:rPr>
        <w:t xml:space="preserve">Post-task reflection: </w:t>
      </w:r>
      <w:r w:rsidRPr="00430D81">
        <w:rPr>
          <w:rFonts w:ascii="Calibri" w:hAnsi="Calibri" w:cs="Rockwell"/>
          <w:color w:val="000000"/>
          <w:sz w:val="28"/>
          <w:szCs w:val="28"/>
        </w:rPr>
        <w:t xml:space="preserve">sharing views with students in a small group </w:t>
      </w:r>
    </w:p>
    <w:p w14:paraId="6392C415" w14:textId="77777777" w:rsidR="00E55664" w:rsidRPr="00430D81" w:rsidRDefault="00E55664" w:rsidP="00E55664">
      <w:pPr>
        <w:widowControl w:val="0"/>
        <w:autoSpaceDE w:val="0"/>
        <w:autoSpaceDN w:val="0"/>
        <w:adjustRightInd w:val="0"/>
        <w:rPr>
          <w:rFonts w:ascii="Calibri" w:hAnsi="Calibri" w:cs="Rockwell"/>
          <w:color w:val="000000"/>
          <w:sz w:val="28"/>
          <w:szCs w:val="28"/>
        </w:rPr>
      </w:pPr>
    </w:p>
    <w:p w14:paraId="107957F6" w14:textId="77777777" w:rsidR="00E55664" w:rsidRPr="00430D81" w:rsidRDefault="00E55664" w:rsidP="008B1941">
      <w:pPr>
        <w:pStyle w:val="Heading2"/>
      </w:pPr>
      <w:r w:rsidRPr="00430D81">
        <w:t xml:space="preserve">ACTIVITY 2 </w:t>
      </w:r>
    </w:p>
    <w:p w14:paraId="1A303549" w14:textId="6D6D8034" w:rsidR="00E55664" w:rsidRPr="00430D81" w:rsidRDefault="00E55664" w:rsidP="00E55664">
      <w:pPr>
        <w:widowControl w:val="0"/>
        <w:autoSpaceDE w:val="0"/>
        <w:autoSpaceDN w:val="0"/>
        <w:adjustRightInd w:val="0"/>
        <w:spacing w:line="231" w:lineRule="atLeast"/>
        <w:ind w:left="360" w:right="360"/>
        <w:jc w:val="both"/>
        <w:rPr>
          <w:rFonts w:ascii="Calibri" w:hAnsi="Calibri" w:cs="Rockwell"/>
          <w:color w:val="000000"/>
          <w:sz w:val="28"/>
          <w:szCs w:val="28"/>
        </w:rPr>
      </w:pPr>
      <w:r w:rsidRPr="00430D81">
        <w:rPr>
          <w:rFonts w:ascii="Calibri" w:hAnsi="Calibri" w:cs="Rockwell"/>
          <w:color w:val="000000"/>
          <w:sz w:val="28"/>
          <w:szCs w:val="28"/>
        </w:rPr>
        <w:t>Students identify the players in a genocidal action such as the H</w:t>
      </w:r>
      <w:r w:rsidR="00BA05AF">
        <w:rPr>
          <w:rFonts w:ascii="Calibri" w:hAnsi="Calibri" w:cs="Rockwell"/>
          <w:color w:val="000000"/>
          <w:sz w:val="28"/>
          <w:szCs w:val="28"/>
        </w:rPr>
        <w:t>olodomor</w:t>
      </w:r>
      <w:r w:rsidRPr="00430D81">
        <w:rPr>
          <w:rFonts w:ascii="Calibri" w:hAnsi="Calibri" w:cs="Rockwell"/>
          <w:color w:val="000000"/>
          <w:sz w:val="28"/>
          <w:szCs w:val="28"/>
        </w:rPr>
        <w:t xml:space="preserve"> </w:t>
      </w:r>
    </w:p>
    <w:p w14:paraId="4678FED8" w14:textId="77777777" w:rsidR="00E55664" w:rsidRPr="00430D81" w:rsidRDefault="00E55664" w:rsidP="008B1941">
      <w:pPr>
        <w:pStyle w:val="Heading2"/>
      </w:pPr>
      <w:r w:rsidRPr="00430D81">
        <w:t xml:space="preserve">ACTIVITY 3 </w:t>
      </w:r>
    </w:p>
    <w:p w14:paraId="2AD58FB1" w14:textId="74CA2258" w:rsidR="00E55664" w:rsidRDefault="00E55664" w:rsidP="00E55664">
      <w:pPr>
        <w:widowControl w:val="0"/>
        <w:autoSpaceDE w:val="0"/>
        <w:autoSpaceDN w:val="0"/>
        <w:adjustRightInd w:val="0"/>
        <w:spacing w:line="231" w:lineRule="atLeast"/>
        <w:ind w:left="360" w:right="360"/>
        <w:jc w:val="both"/>
        <w:rPr>
          <w:rFonts w:ascii="Calibri" w:hAnsi="Calibri" w:cs="Rockwell"/>
          <w:color w:val="000000"/>
          <w:sz w:val="28"/>
          <w:szCs w:val="28"/>
        </w:rPr>
      </w:pPr>
      <w:r w:rsidRPr="00430D81">
        <w:rPr>
          <w:rFonts w:ascii="Calibri" w:hAnsi="Calibri" w:cs="Rockwell"/>
          <w:color w:val="000000"/>
          <w:sz w:val="28"/>
          <w:szCs w:val="28"/>
        </w:rPr>
        <w:t>Students use the information in the documentary to answer questi</w:t>
      </w:r>
      <w:r w:rsidR="00BA05AF">
        <w:rPr>
          <w:rFonts w:ascii="Calibri" w:hAnsi="Calibri" w:cs="Rockwell"/>
          <w:color w:val="000000"/>
          <w:sz w:val="28"/>
          <w:szCs w:val="28"/>
        </w:rPr>
        <w:t>ons in for a class discussion.</w:t>
      </w:r>
      <w:r w:rsidRPr="00430D81">
        <w:rPr>
          <w:rFonts w:ascii="Calibri" w:hAnsi="Calibri" w:cs="Rockwell"/>
          <w:color w:val="000000"/>
          <w:sz w:val="28"/>
          <w:szCs w:val="28"/>
        </w:rPr>
        <w:t xml:space="preserve"> </w:t>
      </w:r>
    </w:p>
    <w:p w14:paraId="5DF6505E" w14:textId="77777777" w:rsidR="00430D81" w:rsidRPr="00430D81" w:rsidRDefault="00430D81" w:rsidP="00E55664">
      <w:pPr>
        <w:widowControl w:val="0"/>
        <w:autoSpaceDE w:val="0"/>
        <w:autoSpaceDN w:val="0"/>
        <w:adjustRightInd w:val="0"/>
        <w:spacing w:line="231" w:lineRule="atLeast"/>
        <w:ind w:left="360" w:right="360"/>
        <w:jc w:val="both"/>
        <w:rPr>
          <w:rFonts w:ascii="Calibri" w:hAnsi="Calibri" w:cs="Rockwell"/>
          <w:color w:val="000000"/>
          <w:sz w:val="28"/>
          <w:szCs w:val="28"/>
        </w:rPr>
      </w:pPr>
    </w:p>
    <w:p w14:paraId="4D760289" w14:textId="77777777" w:rsidR="00E55664" w:rsidRPr="00430D81" w:rsidRDefault="00E55664" w:rsidP="00E5566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50"/>
        <w:rPr>
          <w:rFonts w:ascii="Calibri" w:hAnsi="Calibri" w:cs="Rockwell"/>
          <w:color w:val="000000"/>
          <w:sz w:val="28"/>
          <w:szCs w:val="28"/>
        </w:rPr>
      </w:pPr>
      <w:r w:rsidRPr="00430D81">
        <w:rPr>
          <w:rFonts w:ascii="Calibri" w:hAnsi="Calibri" w:cs="Rockwell"/>
          <w:b/>
          <w:bCs/>
          <w:color w:val="000000"/>
          <w:sz w:val="28"/>
          <w:szCs w:val="28"/>
        </w:rPr>
        <w:t xml:space="preserve">Pre-task activity: </w:t>
      </w:r>
      <w:r w:rsidRPr="00430D81">
        <w:rPr>
          <w:rFonts w:ascii="Calibri" w:hAnsi="Calibri" w:cs="Rockwell"/>
          <w:color w:val="000000"/>
          <w:sz w:val="28"/>
          <w:szCs w:val="28"/>
        </w:rPr>
        <w:t xml:space="preserve">viewing of the film </w:t>
      </w:r>
    </w:p>
    <w:p w14:paraId="434C1A2F" w14:textId="77777777" w:rsidR="00E55664" w:rsidRPr="00430D81" w:rsidRDefault="00E55664" w:rsidP="00E5566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50"/>
        <w:rPr>
          <w:rFonts w:ascii="Calibri" w:hAnsi="Calibri" w:cs="Rockwell"/>
          <w:color w:val="000000"/>
          <w:sz w:val="28"/>
          <w:szCs w:val="28"/>
        </w:rPr>
      </w:pPr>
      <w:r w:rsidRPr="00430D81">
        <w:rPr>
          <w:rFonts w:ascii="Calibri" w:hAnsi="Calibri" w:cs="Rockwell"/>
          <w:b/>
          <w:bCs/>
          <w:color w:val="000000"/>
          <w:sz w:val="28"/>
          <w:szCs w:val="28"/>
        </w:rPr>
        <w:t xml:space="preserve">Task: </w:t>
      </w:r>
      <w:r w:rsidRPr="00430D81">
        <w:rPr>
          <w:rFonts w:ascii="Calibri" w:hAnsi="Calibri" w:cs="Rockwell"/>
          <w:color w:val="000000"/>
          <w:sz w:val="28"/>
          <w:szCs w:val="28"/>
        </w:rPr>
        <w:t xml:space="preserve">responding to questions, class discussion </w:t>
      </w:r>
    </w:p>
    <w:p w14:paraId="599563CD" w14:textId="77777777" w:rsidR="00E55664" w:rsidRPr="00430D81" w:rsidRDefault="00430D81" w:rsidP="00430D81">
      <w:pPr>
        <w:widowControl w:val="0"/>
        <w:autoSpaceDE w:val="0"/>
        <w:autoSpaceDN w:val="0"/>
        <w:adjustRightInd w:val="0"/>
        <w:rPr>
          <w:rFonts w:ascii="Calibri" w:hAnsi="Calibri" w:cs="Rockwell"/>
          <w:color w:val="000000"/>
          <w:sz w:val="28"/>
          <w:szCs w:val="28"/>
        </w:rPr>
      </w:pPr>
      <w:r>
        <w:rPr>
          <w:rFonts w:ascii="Calibri" w:hAnsi="Calibri" w:cs="Rockwell"/>
          <w:b/>
          <w:bCs/>
          <w:color w:val="000000"/>
          <w:sz w:val="28"/>
          <w:szCs w:val="28"/>
        </w:rPr>
        <w:t xml:space="preserve">           </w:t>
      </w:r>
      <w:r w:rsidR="00E55664" w:rsidRPr="00430D81">
        <w:rPr>
          <w:rFonts w:ascii="Calibri" w:hAnsi="Calibri" w:cs="Rockwell"/>
          <w:b/>
          <w:bCs/>
          <w:color w:val="000000"/>
          <w:sz w:val="28"/>
          <w:szCs w:val="28"/>
        </w:rPr>
        <w:t xml:space="preserve">Post task activity: </w:t>
      </w:r>
      <w:r w:rsidR="00E55664" w:rsidRPr="00430D81">
        <w:rPr>
          <w:rFonts w:ascii="Calibri" w:hAnsi="Calibri" w:cs="Rockwell"/>
          <w:color w:val="000000"/>
          <w:sz w:val="28"/>
          <w:szCs w:val="28"/>
        </w:rPr>
        <w:t>individual reflection on the answers and new questions      that arose during listening to the class discussion.</w:t>
      </w:r>
    </w:p>
    <w:p w14:paraId="53228A6F" w14:textId="77777777" w:rsidR="00637B9B" w:rsidRPr="00430D81" w:rsidRDefault="00637B9B" w:rsidP="00E55664">
      <w:pPr>
        <w:rPr>
          <w:rFonts w:ascii="Calibri" w:hAnsi="Calibri"/>
          <w:sz w:val="28"/>
          <w:szCs w:val="28"/>
        </w:rPr>
      </w:pPr>
    </w:p>
    <w:sectPr w:rsidR="00637B9B" w:rsidRPr="00430D81" w:rsidSect="00430D81">
      <w:footerReference w:type="default" r:id="rId7"/>
      <w:pgSz w:w="12240" w:h="15840"/>
      <w:pgMar w:top="1152" w:right="1440" w:bottom="5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6EA91" w14:textId="77777777" w:rsidR="00897925" w:rsidRDefault="00897925" w:rsidP="000013AA">
      <w:r>
        <w:separator/>
      </w:r>
    </w:p>
  </w:endnote>
  <w:endnote w:type="continuationSeparator" w:id="0">
    <w:p w14:paraId="77A1F142" w14:textId="77777777" w:rsidR="00897925" w:rsidRDefault="00897925" w:rsidP="0000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ansumi-DemiBold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A1FE9" w14:textId="4FC4AFA0" w:rsidR="000013AA" w:rsidRDefault="000013AA">
    <w:pPr>
      <w:pStyle w:val="Footer"/>
    </w:pPr>
    <w:r w:rsidRPr="000013AA">
      <w:t xml:space="preserve">Copyright © Valentina </w:t>
    </w:r>
    <w:proofErr w:type="spellStart"/>
    <w:r w:rsidRPr="000013AA">
      <w:t>Kuryliw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F4F2A" w14:textId="77777777" w:rsidR="00897925" w:rsidRDefault="00897925" w:rsidP="000013AA">
      <w:r>
        <w:separator/>
      </w:r>
    </w:p>
  </w:footnote>
  <w:footnote w:type="continuationSeparator" w:id="0">
    <w:p w14:paraId="04224E31" w14:textId="77777777" w:rsidR="00897925" w:rsidRDefault="00897925" w:rsidP="00001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2CC0424"/>
    <w:multiLevelType w:val="hybridMultilevel"/>
    <w:tmpl w:val="09145E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0CE0EB4"/>
    <w:multiLevelType w:val="hybridMultilevel"/>
    <w:tmpl w:val="6C821F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1C64013"/>
    <w:multiLevelType w:val="hybridMultilevel"/>
    <w:tmpl w:val="AD715D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87F9893"/>
    <w:multiLevelType w:val="hybridMultilevel"/>
    <w:tmpl w:val="4ED871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971644C"/>
    <w:multiLevelType w:val="hybridMultilevel"/>
    <w:tmpl w:val="7D5AC3E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664"/>
    <w:rsid w:val="000013AA"/>
    <w:rsid w:val="00430D81"/>
    <w:rsid w:val="005E7BD4"/>
    <w:rsid w:val="00637B9B"/>
    <w:rsid w:val="007F73CB"/>
    <w:rsid w:val="00897925"/>
    <w:rsid w:val="008B1941"/>
    <w:rsid w:val="00AF1648"/>
    <w:rsid w:val="00BA05AF"/>
    <w:rsid w:val="00E5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22A10D"/>
  <w14:defaultImageDpi w14:val="300"/>
  <w15:docId w15:val="{347379C9-7A0B-439F-96B8-DAB5BE0A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Pa18"/>
    <w:next w:val="Normal"/>
    <w:link w:val="Heading1Char"/>
    <w:uiPriority w:val="9"/>
    <w:qFormat/>
    <w:rsid w:val="008B1941"/>
    <w:pPr>
      <w:spacing w:before="480" w:after="60"/>
      <w:jc w:val="both"/>
      <w:outlineLvl w:val="0"/>
    </w:pPr>
    <w:rPr>
      <w:rFonts w:ascii="Calibri" w:hAnsi="Calibri" w:cs="Sansumi-DemiBold"/>
      <w:b/>
      <w:bCs/>
      <w:color w:val="000000"/>
      <w:sz w:val="28"/>
      <w:szCs w:val="28"/>
    </w:rPr>
  </w:style>
  <w:style w:type="paragraph" w:styleId="Heading2">
    <w:name w:val="heading 2"/>
    <w:basedOn w:val="Pa18"/>
    <w:next w:val="Normal"/>
    <w:link w:val="Heading2Char"/>
    <w:uiPriority w:val="9"/>
    <w:unhideWhenUsed/>
    <w:qFormat/>
    <w:rsid w:val="008B1941"/>
    <w:pPr>
      <w:spacing w:before="480" w:after="60"/>
      <w:jc w:val="both"/>
      <w:outlineLvl w:val="1"/>
    </w:pPr>
    <w:rPr>
      <w:rFonts w:ascii="Calibri" w:hAnsi="Calibri" w:cs="Sansumi-DemiBold"/>
      <w:b/>
      <w:bCs/>
      <w:color w:val="000000"/>
      <w:sz w:val="28"/>
      <w:szCs w:val="28"/>
    </w:rPr>
  </w:style>
  <w:style w:type="paragraph" w:styleId="Heading3">
    <w:name w:val="heading 3"/>
    <w:basedOn w:val="Pa5"/>
    <w:next w:val="Normal"/>
    <w:link w:val="Heading3Char"/>
    <w:uiPriority w:val="9"/>
    <w:unhideWhenUsed/>
    <w:qFormat/>
    <w:rsid w:val="008B1941"/>
    <w:pPr>
      <w:spacing w:before="300"/>
      <w:jc w:val="both"/>
      <w:outlineLvl w:val="2"/>
    </w:pPr>
    <w:rPr>
      <w:rFonts w:ascii="Calibri" w:hAnsi="Calibri" w:cs="Rockwell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5664"/>
    <w:pPr>
      <w:widowControl w:val="0"/>
      <w:autoSpaceDE w:val="0"/>
      <w:autoSpaceDN w:val="0"/>
      <w:adjustRightInd w:val="0"/>
    </w:pPr>
    <w:rPr>
      <w:rFonts w:ascii="Sansumi-DemiBold" w:hAnsi="Sansumi-DemiBold" w:cs="Sansumi-DemiBold"/>
      <w:color w:val="000000"/>
    </w:rPr>
  </w:style>
  <w:style w:type="paragraph" w:customStyle="1" w:styleId="Pa18">
    <w:name w:val="Pa18"/>
    <w:basedOn w:val="Default"/>
    <w:next w:val="Default"/>
    <w:uiPriority w:val="99"/>
    <w:rsid w:val="00E55664"/>
    <w:pPr>
      <w:spacing w:line="25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E55664"/>
    <w:pPr>
      <w:spacing w:line="23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E55664"/>
    <w:pPr>
      <w:spacing w:line="231" w:lineRule="atLeast"/>
    </w:pPr>
    <w:rPr>
      <w:rFonts w:cs="Times New Roman"/>
      <w:color w:val="auto"/>
    </w:rPr>
  </w:style>
  <w:style w:type="paragraph" w:customStyle="1" w:styleId="Pa87">
    <w:name w:val="Pa87"/>
    <w:basedOn w:val="Default"/>
    <w:next w:val="Default"/>
    <w:uiPriority w:val="99"/>
    <w:rsid w:val="00E55664"/>
    <w:pPr>
      <w:spacing w:line="231" w:lineRule="atLeast"/>
    </w:pPr>
    <w:rPr>
      <w:rFonts w:ascii="Rockwell" w:hAnsi="Rockwell" w:cs="Times New Roman"/>
      <w:color w:val="auto"/>
    </w:rPr>
  </w:style>
  <w:style w:type="paragraph" w:customStyle="1" w:styleId="Pa95">
    <w:name w:val="Pa95"/>
    <w:basedOn w:val="Default"/>
    <w:next w:val="Default"/>
    <w:uiPriority w:val="99"/>
    <w:rsid w:val="00E55664"/>
    <w:pPr>
      <w:spacing w:line="241" w:lineRule="atLeast"/>
    </w:pPr>
    <w:rPr>
      <w:rFonts w:ascii="Rockwell" w:hAnsi="Rockwell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0013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3AA"/>
  </w:style>
  <w:style w:type="paragraph" w:styleId="Footer">
    <w:name w:val="footer"/>
    <w:basedOn w:val="Normal"/>
    <w:link w:val="FooterChar"/>
    <w:uiPriority w:val="99"/>
    <w:unhideWhenUsed/>
    <w:rsid w:val="00001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3AA"/>
  </w:style>
  <w:style w:type="character" w:customStyle="1" w:styleId="Heading1Char">
    <w:name w:val="Heading 1 Char"/>
    <w:basedOn w:val="DefaultParagraphFont"/>
    <w:link w:val="Heading1"/>
    <w:uiPriority w:val="9"/>
    <w:rsid w:val="008B1941"/>
    <w:rPr>
      <w:rFonts w:ascii="Calibri" w:hAnsi="Calibri" w:cs="Sansumi-DemiBold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1941"/>
    <w:rPr>
      <w:rFonts w:ascii="Calibri" w:hAnsi="Calibri" w:cs="Sansumi-DemiBold"/>
      <w:b/>
      <w:b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B1941"/>
    <w:rPr>
      <w:rFonts w:ascii="Calibri" w:hAnsi="Calibri" w:cs="Rockwell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Kuryliw</dc:creator>
  <cp:keywords/>
  <dc:description/>
  <cp:lastModifiedBy>1</cp:lastModifiedBy>
  <cp:revision>4</cp:revision>
  <dcterms:created xsi:type="dcterms:W3CDTF">2015-10-19T20:37:00Z</dcterms:created>
  <dcterms:modified xsi:type="dcterms:W3CDTF">2021-02-20T19:53:00Z</dcterms:modified>
</cp:coreProperties>
</file>